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Ai genitori degli alunni della scuola primaria di “via Maratona”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Al personale Docente e  ATA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Agli  Atti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Ingresso/uscita  alunni da via Maratona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VISTA                        la necessità di interventi di manutenzione ordinaria nel plesso;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CONSIDERATA         l’esigenza primaria di garantire misure di prevenzione e mitigazione del rischio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   di trasmissione del contagio da SARS-CoV-2  tenendo conto del  contesto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specifico dell’Istituzione scolastica;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ACCERTATA             la disponibilità per la vigilanza alunni da parte del personale docente;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SI COMUNICA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Che dal giorno 06 ottobre 2020 gli alunni interessati all’ingresso B, su via Maratona, ovvero le classi 1^A, 2^B, 3^A, 4^A  e  5^B   utilizzeranno la scala esterna, sia in entrata che in uscita, per il periodo necessario fino a termine lavori di tinteggiatura vano scale.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Gli orari di ingresso e uscita restano invariati.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Prof. Francesco Paolo Marra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